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1892F0" w14:textId="42EA15A2" w:rsidR="000C60BF" w:rsidRPr="00385C23" w:rsidRDefault="000C60BF" w:rsidP="000C60BF">
      <w:pPr>
        <w:pStyle w:val="Default"/>
        <w:jc w:val="center"/>
        <w:rPr>
          <w:sz w:val="28"/>
          <w:szCs w:val="28"/>
        </w:rPr>
      </w:pPr>
      <w:r w:rsidRPr="00385C23">
        <w:rPr>
          <w:b/>
          <w:bCs/>
          <w:sz w:val="28"/>
          <w:szCs w:val="28"/>
        </w:rPr>
        <w:t>Montana Highway Patrol Certificate of Insurance</w:t>
      </w:r>
    </w:p>
    <w:p w14:paraId="7BBEE0C7" w14:textId="294CB5DB" w:rsidR="00F905E5" w:rsidRDefault="000C60BF" w:rsidP="000C60BF">
      <w:pPr>
        <w:jc w:val="center"/>
        <w:rPr>
          <w:b/>
          <w:bCs/>
          <w:sz w:val="23"/>
          <w:szCs w:val="23"/>
        </w:rPr>
      </w:pPr>
      <w:r>
        <w:rPr>
          <w:b/>
          <w:bCs/>
          <w:sz w:val="23"/>
          <w:szCs w:val="23"/>
        </w:rPr>
        <w:t>Montana Intrastate Commercial Tow Truck Operations</w:t>
      </w:r>
    </w:p>
    <w:p w14:paraId="19FFAFAD" w14:textId="481C82C6" w:rsidR="000C60BF" w:rsidRDefault="000C60BF" w:rsidP="000C60BF">
      <w:pPr>
        <w:spacing w:after="0"/>
        <w:jc w:val="both"/>
        <w:rPr>
          <w:sz w:val="20"/>
          <w:szCs w:val="20"/>
        </w:rPr>
      </w:pPr>
      <w:r>
        <w:rPr>
          <w:sz w:val="20"/>
          <w:szCs w:val="20"/>
        </w:rPr>
        <w:t xml:space="preserve">Producer _______________________________________ </w:t>
      </w:r>
      <w:r>
        <w:rPr>
          <w:sz w:val="20"/>
          <w:szCs w:val="20"/>
        </w:rPr>
        <w:tab/>
        <w:t xml:space="preserve">Insured’s Name ___________________________________ </w:t>
      </w:r>
    </w:p>
    <w:p w14:paraId="34E725DE" w14:textId="63798627" w:rsidR="000C60BF" w:rsidRDefault="000C60BF" w:rsidP="000C60BF">
      <w:pPr>
        <w:spacing w:after="0"/>
        <w:jc w:val="both"/>
        <w:rPr>
          <w:sz w:val="20"/>
          <w:szCs w:val="20"/>
        </w:rPr>
      </w:pPr>
      <w:r>
        <w:rPr>
          <w:sz w:val="20"/>
          <w:szCs w:val="20"/>
        </w:rPr>
        <w:t xml:space="preserve">Mailing Address _________________________________ </w:t>
      </w:r>
      <w:r>
        <w:rPr>
          <w:sz w:val="20"/>
          <w:szCs w:val="20"/>
        </w:rPr>
        <w:tab/>
        <w:t>Business Name ___________________________________</w:t>
      </w:r>
    </w:p>
    <w:p w14:paraId="7E54EEA3" w14:textId="721B55B6" w:rsidR="000C60BF" w:rsidRDefault="000C60BF" w:rsidP="000C60BF">
      <w:pPr>
        <w:spacing w:after="0"/>
        <w:jc w:val="both"/>
        <w:rPr>
          <w:sz w:val="20"/>
          <w:szCs w:val="20"/>
        </w:rPr>
      </w:pPr>
      <w:r>
        <w:rPr>
          <w:sz w:val="20"/>
          <w:szCs w:val="20"/>
        </w:rPr>
        <w:t xml:space="preserve">City, State, Zip __________________________________ </w:t>
      </w:r>
      <w:r>
        <w:rPr>
          <w:sz w:val="20"/>
          <w:szCs w:val="20"/>
        </w:rPr>
        <w:tab/>
        <w:t xml:space="preserve">Mailing Address ___________________________________ </w:t>
      </w:r>
    </w:p>
    <w:p w14:paraId="16E72A07" w14:textId="0A5980B0" w:rsidR="000C60BF" w:rsidRDefault="000C60BF" w:rsidP="000C60BF">
      <w:pPr>
        <w:spacing w:after="0"/>
        <w:jc w:val="both"/>
        <w:rPr>
          <w:sz w:val="20"/>
          <w:szCs w:val="20"/>
        </w:rPr>
      </w:pPr>
      <w:r>
        <w:rPr>
          <w:sz w:val="20"/>
          <w:szCs w:val="20"/>
        </w:rPr>
        <w:t>Phone _________________________________</w:t>
      </w:r>
      <w:r w:rsidR="009F0A83">
        <w:rPr>
          <w:sz w:val="20"/>
          <w:szCs w:val="20"/>
        </w:rPr>
        <w:t>_</w:t>
      </w:r>
      <w:r>
        <w:rPr>
          <w:sz w:val="20"/>
          <w:szCs w:val="20"/>
        </w:rPr>
        <w:softHyphen/>
        <w:t xml:space="preserve">_______ </w:t>
      </w:r>
      <w:r>
        <w:rPr>
          <w:sz w:val="20"/>
          <w:szCs w:val="20"/>
        </w:rPr>
        <w:tab/>
        <w:t>Physical Address ___________________________________</w:t>
      </w:r>
    </w:p>
    <w:p w14:paraId="53CBADEB" w14:textId="1DB409BA" w:rsidR="000C60BF" w:rsidRDefault="000C60BF" w:rsidP="000C60BF">
      <w:pPr>
        <w:spacing w:after="0"/>
        <w:ind w:left="4320" w:firstLine="720"/>
        <w:jc w:val="both"/>
        <w:rPr>
          <w:sz w:val="20"/>
          <w:szCs w:val="20"/>
        </w:rPr>
      </w:pPr>
      <w:r>
        <w:rPr>
          <w:sz w:val="20"/>
          <w:szCs w:val="20"/>
        </w:rPr>
        <w:t xml:space="preserve">City, State, Zip _____________________________________ </w:t>
      </w:r>
    </w:p>
    <w:p w14:paraId="30509A4E" w14:textId="7C6A0547" w:rsidR="000C60BF" w:rsidRDefault="009F0A83" w:rsidP="009F0A83">
      <w:pPr>
        <w:spacing w:after="0"/>
        <w:jc w:val="both"/>
        <w:rPr>
          <w:sz w:val="20"/>
          <w:szCs w:val="20"/>
        </w:rPr>
      </w:pPr>
      <w:r>
        <w:rPr>
          <w:sz w:val="20"/>
          <w:szCs w:val="20"/>
        </w:rPr>
        <w:t xml:space="preserve">Insured </w:t>
      </w:r>
      <w:r>
        <w:rPr>
          <w:sz w:val="20"/>
          <w:szCs w:val="20"/>
        </w:rPr>
        <w:t>Tax Payer ID No. __________________________</w:t>
      </w:r>
      <w:r>
        <w:rPr>
          <w:sz w:val="20"/>
          <w:szCs w:val="20"/>
        </w:rPr>
        <w:tab/>
      </w:r>
      <w:r w:rsidR="000C60BF">
        <w:rPr>
          <w:sz w:val="20"/>
          <w:szCs w:val="20"/>
        </w:rPr>
        <w:t xml:space="preserve">Phone ___________________________________________ </w:t>
      </w:r>
      <w:r w:rsidR="000C60BF">
        <w:rPr>
          <w:sz w:val="20"/>
          <w:szCs w:val="20"/>
        </w:rPr>
        <w:tab/>
      </w:r>
    </w:p>
    <w:p w14:paraId="2653D418" w14:textId="77777777" w:rsidR="000C60BF" w:rsidRPr="00385C23" w:rsidRDefault="000C60BF" w:rsidP="000C60BF">
      <w:pPr>
        <w:pStyle w:val="Default"/>
        <w:rPr>
          <w:sz w:val="16"/>
          <w:szCs w:val="16"/>
        </w:rPr>
      </w:pPr>
    </w:p>
    <w:p w14:paraId="71CFC42C" w14:textId="77777777" w:rsidR="000C60BF" w:rsidRDefault="000C60BF" w:rsidP="000C60BF">
      <w:pPr>
        <w:spacing w:after="0"/>
        <w:jc w:val="both"/>
        <w:rPr>
          <w:sz w:val="20"/>
          <w:szCs w:val="20"/>
        </w:rPr>
      </w:pPr>
      <w:r>
        <w:t xml:space="preserve"> </w:t>
      </w:r>
      <w:r>
        <w:rPr>
          <w:sz w:val="20"/>
          <w:szCs w:val="20"/>
        </w:rPr>
        <w:t xml:space="preserve">Coverage: This certifies that the policies of insurance listed below have been issued to the insured named above for the policy period indicated. Notwithstanding any requirement, term or condition of any contract or other document with respect to which this certificate may be issued or may pertain, the insurance afforded by the policies described herein is subject to all the terms, exclusions and conditions of the Montana Highway Patrol rules and this form. However, all terms, conditions and limitations in the policy to which the HQ MV-5 is attached shall remain in full force and effect as binding between the insured and the company, including agreements by the insured to reimburse the company for any payment made by the company on account of any accident, claim, or suit involving a breach of the terms of the policy, and for any payment that the company would not have been obligated to make under the provisions of the policy except for the agreement contained in this HQ MV-5. </w:t>
      </w:r>
    </w:p>
    <w:p w14:paraId="51FC68C6" w14:textId="77777777" w:rsidR="000C60BF" w:rsidRDefault="000C60BF" w:rsidP="000C60BF">
      <w:pPr>
        <w:spacing w:after="0"/>
        <w:jc w:val="both"/>
        <w:rPr>
          <w:sz w:val="20"/>
          <w:szCs w:val="20"/>
        </w:rPr>
      </w:pPr>
      <w:r>
        <w:rPr>
          <w:sz w:val="20"/>
          <w:szCs w:val="20"/>
        </w:rPr>
        <w:t xml:space="preserve">Whenever requested, the Insurance Company agrees to furnish the Highway Patrol a duplicate original of said policy or policies and all endorsements thereon. </w:t>
      </w:r>
    </w:p>
    <w:p w14:paraId="5340501C" w14:textId="4AA5B422" w:rsidR="000C60BF" w:rsidRDefault="000C60BF" w:rsidP="000C60BF">
      <w:pPr>
        <w:spacing w:after="0"/>
        <w:jc w:val="both"/>
        <w:rPr>
          <w:sz w:val="20"/>
          <w:szCs w:val="20"/>
        </w:rPr>
      </w:pPr>
      <w:r>
        <w:rPr>
          <w:sz w:val="20"/>
          <w:szCs w:val="20"/>
        </w:rPr>
        <w:t>By the filing this certificate, the producer acknowledges coverage against loss resulting from liability imposed by law for bodily injury or death or damage to property, regardless of whether the motor vehicles, terminals, warehouses, or other operations are specifically identified in the policy or not, caused by the maintenance or use of a commercial tow truck, as defined in 61-9-416 MCA, or occurring on the business premises of a commercial tow truck operator in an amount not less than:</w:t>
      </w:r>
    </w:p>
    <w:p w14:paraId="7FFA37BE" w14:textId="5B4C4766" w:rsidR="000C60BF" w:rsidRPr="008476D7" w:rsidRDefault="000C60BF" w:rsidP="000C60BF">
      <w:pPr>
        <w:spacing w:after="0"/>
        <w:jc w:val="both"/>
        <w:rPr>
          <w:sz w:val="12"/>
          <w:szCs w:val="12"/>
        </w:rPr>
      </w:pPr>
    </w:p>
    <w:p w14:paraId="430AC2E2" w14:textId="11BD6FB6" w:rsidR="000C60BF" w:rsidRDefault="000C60BF" w:rsidP="000C60BF">
      <w:pPr>
        <w:spacing w:after="0"/>
        <w:jc w:val="both"/>
        <w:rPr>
          <w:b/>
          <w:bCs/>
          <w:sz w:val="20"/>
          <w:szCs w:val="20"/>
        </w:rPr>
      </w:pPr>
      <w:r>
        <w:rPr>
          <w:b/>
          <w:bCs/>
          <w:sz w:val="20"/>
          <w:szCs w:val="20"/>
        </w:rPr>
        <w:t xml:space="preserve">CHECK ONE----- NOTE: MULTIPLE CLASSES MAY BE SHOWN </w:t>
      </w:r>
    </w:p>
    <w:p w14:paraId="2B73445A" w14:textId="77777777" w:rsidR="008476D7" w:rsidRPr="008476D7" w:rsidRDefault="008476D7" w:rsidP="000C60BF">
      <w:pPr>
        <w:spacing w:after="0"/>
        <w:jc w:val="both"/>
        <w:rPr>
          <w:b/>
          <w:bCs/>
          <w:sz w:val="12"/>
          <w:szCs w:val="12"/>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65"/>
        <w:gridCol w:w="3319"/>
        <w:gridCol w:w="269"/>
        <w:gridCol w:w="3315"/>
        <w:gridCol w:w="273"/>
        <w:gridCol w:w="2796"/>
      </w:tblGrid>
      <w:tr w:rsidR="008476D7" w14:paraId="34A37B30" w14:textId="77777777" w:rsidTr="008476D7">
        <w:tc>
          <w:tcPr>
            <w:tcW w:w="265" w:type="dxa"/>
          </w:tcPr>
          <w:p w14:paraId="45896689" w14:textId="65040BB9" w:rsidR="008476D7" w:rsidRDefault="008476D7" w:rsidP="000C60BF">
            <w:pPr>
              <w:jc w:val="both"/>
              <w:rPr>
                <w:rFonts w:eastAsia="Arial Unicode MS"/>
                <w:sz w:val="20"/>
                <w:szCs w:val="20"/>
              </w:rPr>
            </w:pPr>
            <w:r>
              <w:rPr>
                <w:rFonts w:eastAsia="Arial Unicode MS"/>
                <w:sz w:val="20"/>
                <w:szCs w:val="20"/>
              </w:rPr>
              <w:t xml:space="preserve"> </w:t>
            </w:r>
          </w:p>
        </w:tc>
        <w:tc>
          <w:tcPr>
            <w:tcW w:w="3319" w:type="dxa"/>
          </w:tcPr>
          <w:p w14:paraId="432F73CE" w14:textId="35B34CE6" w:rsidR="008476D7" w:rsidRDefault="008476D7" w:rsidP="000C60BF">
            <w:pPr>
              <w:jc w:val="both"/>
              <w:rPr>
                <w:rFonts w:eastAsia="Arial Unicode MS"/>
                <w:sz w:val="20"/>
                <w:szCs w:val="20"/>
              </w:rPr>
            </w:pPr>
            <w:r>
              <w:rPr>
                <w:rFonts w:eastAsia="Arial Unicode MS"/>
                <w:sz w:val="20"/>
                <w:szCs w:val="20"/>
              </w:rPr>
              <w:t>$300,000 for Class A Tow Trucks</w:t>
            </w:r>
          </w:p>
        </w:tc>
        <w:tc>
          <w:tcPr>
            <w:tcW w:w="269" w:type="dxa"/>
          </w:tcPr>
          <w:p w14:paraId="0E7A7E1B" w14:textId="77777777" w:rsidR="008476D7" w:rsidRDefault="008476D7" w:rsidP="000C60BF">
            <w:pPr>
              <w:jc w:val="both"/>
              <w:rPr>
                <w:rFonts w:eastAsia="Arial Unicode MS"/>
                <w:sz w:val="20"/>
                <w:szCs w:val="20"/>
              </w:rPr>
            </w:pPr>
          </w:p>
        </w:tc>
        <w:tc>
          <w:tcPr>
            <w:tcW w:w="3315" w:type="dxa"/>
          </w:tcPr>
          <w:p w14:paraId="0C44843D" w14:textId="4DE49E2A" w:rsidR="008476D7" w:rsidRDefault="008476D7" w:rsidP="000C60BF">
            <w:pPr>
              <w:jc w:val="both"/>
              <w:rPr>
                <w:rFonts w:eastAsia="Arial Unicode MS"/>
                <w:sz w:val="20"/>
                <w:szCs w:val="20"/>
              </w:rPr>
            </w:pPr>
            <w:r>
              <w:rPr>
                <w:rFonts w:eastAsia="Arial Unicode MS"/>
                <w:sz w:val="20"/>
                <w:szCs w:val="20"/>
              </w:rPr>
              <w:t>$500,000 for Class B Tow Trucks</w:t>
            </w:r>
          </w:p>
        </w:tc>
        <w:tc>
          <w:tcPr>
            <w:tcW w:w="273" w:type="dxa"/>
          </w:tcPr>
          <w:p w14:paraId="3B91D501" w14:textId="77777777" w:rsidR="008476D7" w:rsidRDefault="008476D7" w:rsidP="000C60BF">
            <w:pPr>
              <w:jc w:val="both"/>
              <w:rPr>
                <w:rFonts w:eastAsia="Arial Unicode MS"/>
                <w:sz w:val="20"/>
                <w:szCs w:val="20"/>
              </w:rPr>
            </w:pPr>
          </w:p>
        </w:tc>
        <w:tc>
          <w:tcPr>
            <w:tcW w:w="2796" w:type="dxa"/>
          </w:tcPr>
          <w:p w14:paraId="64A54DB8" w14:textId="4195FF76" w:rsidR="008476D7" w:rsidRDefault="008476D7" w:rsidP="000C60BF">
            <w:pPr>
              <w:jc w:val="both"/>
              <w:rPr>
                <w:rFonts w:eastAsia="Arial Unicode MS"/>
                <w:sz w:val="20"/>
                <w:szCs w:val="20"/>
              </w:rPr>
            </w:pPr>
            <w:r>
              <w:rPr>
                <w:rFonts w:eastAsia="Arial Unicode MS"/>
                <w:sz w:val="20"/>
                <w:szCs w:val="20"/>
              </w:rPr>
              <w:t>$750,000 for Class C Tow Trucks</w:t>
            </w:r>
          </w:p>
        </w:tc>
      </w:tr>
    </w:tbl>
    <w:p w14:paraId="185BFB3C" w14:textId="326B9A1D" w:rsidR="000C60BF" w:rsidRPr="008476D7" w:rsidRDefault="000C60BF" w:rsidP="000C60BF">
      <w:pPr>
        <w:spacing w:after="0"/>
        <w:jc w:val="both"/>
        <w:rPr>
          <w:rFonts w:eastAsia="Arial Unicode MS"/>
          <w:sz w:val="12"/>
          <w:szCs w:val="12"/>
        </w:rPr>
      </w:pPr>
    </w:p>
    <w:p w14:paraId="4F147DDD" w14:textId="77F36A9B" w:rsidR="000C60BF" w:rsidRPr="00385C23" w:rsidRDefault="000C60BF" w:rsidP="000C60BF">
      <w:pPr>
        <w:spacing w:after="0"/>
        <w:jc w:val="both"/>
        <w:rPr>
          <w:b/>
          <w:bCs/>
          <w:sz w:val="24"/>
          <w:szCs w:val="24"/>
        </w:rPr>
      </w:pPr>
      <w:r w:rsidRPr="00385C23">
        <w:rPr>
          <w:sz w:val="28"/>
          <w:szCs w:val="28"/>
        </w:rPr>
        <w:t xml:space="preserve"> </w:t>
      </w:r>
      <w:r w:rsidRPr="00385C23">
        <w:rPr>
          <w:b/>
          <w:bCs/>
          <w:sz w:val="24"/>
          <w:szCs w:val="24"/>
        </w:rPr>
        <w:t>All Tow Operators must have Garage Keepers or On-Hook Legal Liability Insurance, Cargo, or Other Property Insurance in accordance with 61-8-906 MCA and 23.6.101 ARM – see page 2</w:t>
      </w:r>
    </w:p>
    <w:p w14:paraId="504DA1D6" w14:textId="4D466D60" w:rsidR="000C60BF" w:rsidRPr="00385C23" w:rsidRDefault="000C60BF" w:rsidP="000C60BF">
      <w:pPr>
        <w:spacing w:after="0"/>
        <w:jc w:val="both"/>
        <w:rPr>
          <w:b/>
          <w:bCs/>
          <w:sz w:val="16"/>
          <w:szCs w:val="16"/>
        </w:rPr>
      </w:pPr>
    </w:p>
    <w:tbl>
      <w:tblPr>
        <w:tblStyle w:val="TableGrid"/>
        <w:tblW w:w="10795" w:type="dxa"/>
        <w:tblLook w:val="04A0" w:firstRow="1" w:lastRow="0" w:firstColumn="1" w:lastColumn="0" w:noHBand="0" w:noVBand="1"/>
      </w:tblPr>
      <w:tblGrid>
        <w:gridCol w:w="2875"/>
        <w:gridCol w:w="3060"/>
        <w:gridCol w:w="1980"/>
        <w:gridCol w:w="2880"/>
      </w:tblGrid>
      <w:tr w:rsidR="000C60BF" w14:paraId="66438486" w14:textId="77777777" w:rsidTr="00F20B48">
        <w:trPr>
          <w:trHeight w:val="530"/>
        </w:trPr>
        <w:tc>
          <w:tcPr>
            <w:tcW w:w="2875" w:type="dxa"/>
          </w:tcPr>
          <w:p w14:paraId="6B4A7287" w14:textId="716B8185" w:rsidR="00385C23" w:rsidRDefault="000C60BF" w:rsidP="00385C23">
            <w:pPr>
              <w:jc w:val="center"/>
              <w:rPr>
                <w:b/>
                <w:bCs/>
              </w:rPr>
            </w:pPr>
            <w:r w:rsidRPr="00385C23">
              <w:rPr>
                <w:b/>
                <w:bCs/>
              </w:rPr>
              <w:t>INSURANCE COMPANY</w:t>
            </w:r>
          </w:p>
          <w:p w14:paraId="70267A98" w14:textId="1435B416" w:rsidR="000C60BF" w:rsidRPr="00385C23" w:rsidRDefault="000C60BF" w:rsidP="00385C23">
            <w:pPr>
              <w:jc w:val="center"/>
              <w:rPr>
                <w:b/>
                <w:bCs/>
              </w:rPr>
            </w:pPr>
            <w:r w:rsidRPr="00385C23">
              <w:rPr>
                <w:b/>
                <w:bCs/>
              </w:rPr>
              <w:t>NAME</w:t>
            </w:r>
          </w:p>
        </w:tc>
        <w:tc>
          <w:tcPr>
            <w:tcW w:w="3060" w:type="dxa"/>
          </w:tcPr>
          <w:p w14:paraId="0F3A01BF" w14:textId="1DDAF30D" w:rsidR="000C60BF" w:rsidRPr="00385C23" w:rsidRDefault="000C60BF" w:rsidP="00385C23">
            <w:pPr>
              <w:jc w:val="center"/>
              <w:rPr>
                <w:b/>
                <w:bCs/>
              </w:rPr>
            </w:pPr>
            <w:r w:rsidRPr="00385C23">
              <w:rPr>
                <w:b/>
                <w:bCs/>
              </w:rPr>
              <w:t>KIND OF INSURANCE</w:t>
            </w:r>
          </w:p>
        </w:tc>
        <w:tc>
          <w:tcPr>
            <w:tcW w:w="1980" w:type="dxa"/>
          </w:tcPr>
          <w:p w14:paraId="3F61BED9" w14:textId="6ED9D9AA" w:rsidR="000C60BF" w:rsidRPr="00385C23" w:rsidRDefault="000C60BF" w:rsidP="00385C23">
            <w:pPr>
              <w:jc w:val="center"/>
              <w:rPr>
                <w:b/>
                <w:bCs/>
              </w:rPr>
            </w:pPr>
            <w:r w:rsidRPr="00385C23">
              <w:rPr>
                <w:b/>
                <w:bCs/>
              </w:rPr>
              <w:t>POLICY NUMBER</w:t>
            </w:r>
          </w:p>
        </w:tc>
        <w:tc>
          <w:tcPr>
            <w:tcW w:w="2880" w:type="dxa"/>
          </w:tcPr>
          <w:p w14:paraId="11029BB8" w14:textId="4454AC59" w:rsidR="000C60BF" w:rsidRPr="00385C23" w:rsidRDefault="000C60BF" w:rsidP="00385C23">
            <w:pPr>
              <w:jc w:val="center"/>
              <w:rPr>
                <w:b/>
                <w:bCs/>
              </w:rPr>
            </w:pPr>
            <w:r w:rsidRPr="00385C23">
              <w:rPr>
                <w:b/>
                <w:bCs/>
              </w:rPr>
              <w:t>EFFECTIVE DATES</w:t>
            </w:r>
          </w:p>
          <w:p w14:paraId="23E36918" w14:textId="4BEE5368" w:rsidR="000C60BF" w:rsidRPr="00385C23" w:rsidRDefault="000C60BF" w:rsidP="00385C23">
            <w:pPr>
              <w:jc w:val="center"/>
              <w:rPr>
                <w:b/>
                <w:bCs/>
              </w:rPr>
            </w:pPr>
            <w:r w:rsidRPr="00385C23">
              <w:rPr>
                <w:b/>
                <w:bCs/>
              </w:rPr>
              <w:t>FROM-TO</w:t>
            </w:r>
          </w:p>
        </w:tc>
      </w:tr>
      <w:tr w:rsidR="000C60BF" w14:paraId="29FDA5F9" w14:textId="77777777" w:rsidTr="00F20B48">
        <w:trPr>
          <w:trHeight w:val="440"/>
        </w:trPr>
        <w:tc>
          <w:tcPr>
            <w:tcW w:w="2875" w:type="dxa"/>
          </w:tcPr>
          <w:p w14:paraId="473FFB78" w14:textId="77777777" w:rsidR="000C60BF" w:rsidRDefault="000C60BF" w:rsidP="000C60BF">
            <w:pPr>
              <w:jc w:val="both"/>
            </w:pPr>
          </w:p>
        </w:tc>
        <w:tc>
          <w:tcPr>
            <w:tcW w:w="3060" w:type="dxa"/>
          </w:tcPr>
          <w:p w14:paraId="7C9F0EEB" w14:textId="4C4CE223" w:rsidR="000C60BF" w:rsidRDefault="00385C23" w:rsidP="00385C23">
            <w:pPr>
              <w:jc w:val="center"/>
            </w:pPr>
            <w:r>
              <w:t>Motor Vehicle Liability</w:t>
            </w:r>
          </w:p>
        </w:tc>
        <w:tc>
          <w:tcPr>
            <w:tcW w:w="1980" w:type="dxa"/>
          </w:tcPr>
          <w:p w14:paraId="7D0C55E3" w14:textId="77777777" w:rsidR="000C60BF" w:rsidRDefault="000C60BF" w:rsidP="000C60BF">
            <w:pPr>
              <w:jc w:val="both"/>
            </w:pPr>
          </w:p>
        </w:tc>
        <w:tc>
          <w:tcPr>
            <w:tcW w:w="2880" w:type="dxa"/>
          </w:tcPr>
          <w:p w14:paraId="5D47E3DE" w14:textId="77777777" w:rsidR="000C60BF" w:rsidRDefault="000C60BF" w:rsidP="000C60BF">
            <w:pPr>
              <w:jc w:val="both"/>
            </w:pPr>
          </w:p>
        </w:tc>
      </w:tr>
      <w:tr w:rsidR="000C60BF" w14:paraId="0A311D72" w14:textId="77777777" w:rsidTr="00F20B48">
        <w:trPr>
          <w:trHeight w:val="440"/>
        </w:trPr>
        <w:tc>
          <w:tcPr>
            <w:tcW w:w="2875" w:type="dxa"/>
          </w:tcPr>
          <w:p w14:paraId="02D511A2" w14:textId="77777777" w:rsidR="000C60BF" w:rsidRDefault="000C60BF" w:rsidP="000C60BF">
            <w:pPr>
              <w:jc w:val="both"/>
            </w:pPr>
          </w:p>
        </w:tc>
        <w:tc>
          <w:tcPr>
            <w:tcW w:w="3060" w:type="dxa"/>
          </w:tcPr>
          <w:p w14:paraId="431234F7" w14:textId="696F0182" w:rsidR="000C60BF" w:rsidRDefault="00385C23" w:rsidP="00385C23">
            <w:pPr>
              <w:jc w:val="center"/>
            </w:pPr>
            <w:r>
              <w:t>Premises Liability</w:t>
            </w:r>
          </w:p>
        </w:tc>
        <w:tc>
          <w:tcPr>
            <w:tcW w:w="1980" w:type="dxa"/>
          </w:tcPr>
          <w:p w14:paraId="2C86BBA7" w14:textId="77777777" w:rsidR="000C60BF" w:rsidRDefault="000C60BF" w:rsidP="000C60BF">
            <w:pPr>
              <w:jc w:val="both"/>
            </w:pPr>
          </w:p>
        </w:tc>
        <w:tc>
          <w:tcPr>
            <w:tcW w:w="2880" w:type="dxa"/>
          </w:tcPr>
          <w:p w14:paraId="47D9D0EE" w14:textId="77777777" w:rsidR="000C60BF" w:rsidRDefault="000C60BF" w:rsidP="000C60BF">
            <w:pPr>
              <w:jc w:val="both"/>
            </w:pPr>
          </w:p>
        </w:tc>
      </w:tr>
      <w:tr w:rsidR="000C60BF" w14:paraId="31C62EE0" w14:textId="77777777" w:rsidTr="00F20B48">
        <w:trPr>
          <w:trHeight w:val="704"/>
        </w:trPr>
        <w:tc>
          <w:tcPr>
            <w:tcW w:w="2875" w:type="dxa"/>
          </w:tcPr>
          <w:p w14:paraId="19434FDF" w14:textId="77777777" w:rsidR="000C60BF" w:rsidRDefault="000C60BF" w:rsidP="000C60BF">
            <w:pPr>
              <w:jc w:val="both"/>
            </w:pPr>
          </w:p>
        </w:tc>
        <w:tc>
          <w:tcPr>
            <w:tcW w:w="3060" w:type="dxa"/>
          </w:tcPr>
          <w:p w14:paraId="648E6373" w14:textId="7F64B4DC" w:rsidR="00385C23" w:rsidRDefault="00385C23" w:rsidP="00385C23">
            <w:pPr>
              <w:jc w:val="center"/>
            </w:pPr>
            <w:r>
              <w:t>Garage Keeper’s/On-Hook Legal Liability not less than $50,000</w:t>
            </w:r>
          </w:p>
          <w:p w14:paraId="465BCCFE" w14:textId="2B75E2E6" w:rsidR="000C60BF" w:rsidRPr="00385C23" w:rsidRDefault="00385C23" w:rsidP="00385C23">
            <w:pPr>
              <w:jc w:val="center"/>
              <w:rPr>
                <w:i/>
                <w:iCs/>
              </w:rPr>
            </w:pPr>
            <w:r w:rsidRPr="00385C23">
              <w:rPr>
                <w:i/>
                <w:iCs/>
              </w:rPr>
              <w:t>(as defined in 23.6.101(8) ARM)</w:t>
            </w:r>
          </w:p>
        </w:tc>
        <w:tc>
          <w:tcPr>
            <w:tcW w:w="1980" w:type="dxa"/>
          </w:tcPr>
          <w:p w14:paraId="4AD401D7" w14:textId="77777777" w:rsidR="000C60BF" w:rsidRDefault="000C60BF" w:rsidP="000C60BF">
            <w:pPr>
              <w:jc w:val="both"/>
            </w:pPr>
          </w:p>
        </w:tc>
        <w:tc>
          <w:tcPr>
            <w:tcW w:w="2880" w:type="dxa"/>
          </w:tcPr>
          <w:p w14:paraId="42577F94" w14:textId="77777777" w:rsidR="000C60BF" w:rsidRDefault="000C60BF" w:rsidP="000C60BF">
            <w:pPr>
              <w:jc w:val="both"/>
            </w:pPr>
          </w:p>
        </w:tc>
      </w:tr>
      <w:tr w:rsidR="000C60BF" w14:paraId="683A202A" w14:textId="77777777" w:rsidTr="00F20B48">
        <w:trPr>
          <w:trHeight w:val="745"/>
        </w:trPr>
        <w:tc>
          <w:tcPr>
            <w:tcW w:w="2875" w:type="dxa"/>
          </w:tcPr>
          <w:p w14:paraId="1B01269D" w14:textId="77777777" w:rsidR="000C60BF" w:rsidRDefault="000C60BF" w:rsidP="000C60BF">
            <w:pPr>
              <w:jc w:val="both"/>
            </w:pPr>
          </w:p>
        </w:tc>
        <w:tc>
          <w:tcPr>
            <w:tcW w:w="3060" w:type="dxa"/>
          </w:tcPr>
          <w:p w14:paraId="5F2397C3" w14:textId="557B56A7" w:rsidR="00385C23" w:rsidRDefault="00385C23" w:rsidP="00385C23">
            <w:pPr>
              <w:jc w:val="center"/>
            </w:pPr>
            <w:r>
              <w:t>Cargo/Property Not Less than $20,000</w:t>
            </w:r>
          </w:p>
          <w:p w14:paraId="16330358" w14:textId="458A2112" w:rsidR="000C60BF" w:rsidRPr="00385C23" w:rsidRDefault="00385C23" w:rsidP="00385C23">
            <w:pPr>
              <w:jc w:val="center"/>
              <w:rPr>
                <w:i/>
                <w:iCs/>
              </w:rPr>
            </w:pPr>
            <w:r w:rsidRPr="00385C23">
              <w:rPr>
                <w:i/>
                <w:iCs/>
              </w:rPr>
              <w:t>(as defined in 23.6.101(1) ARM)</w:t>
            </w:r>
          </w:p>
        </w:tc>
        <w:tc>
          <w:tcPr>
            <w:tcW w:w="1980" w:type="dxa"/>
          </w:tcPr>
          <w:p w14:paraId="3E140430" w14:textId="77777777" w:rsidR="000C60BF" w:rsidRDefault="000C60BF" w:rsidP="000C60BF">
            <w:pPr>
              <w:jc w:val="both"/>
            </w:pPr>
          </w:p>
        </w:tc>
        <w:tc>
          <w:tcPr>
            <w:tcW w:w="2880" w:type="dxa"/>
          </w:tcPr>
          <w:p w14:paraId="20F16847" w14:textId="77777777" w:rsidR="000C60BF" w:rsidRDefault="000C60BF" w:rsidP="000C60BF">
            <w:pPr>
              <w:jc w:val="both"/>
            </w:pPr>
          </w:p>
        </w:tc>
      </w:tr>
    </w:tbl>
    <w:p w14:paraId="649612CD" w14:textId="77777777" w:rsidR="00385C23" w:rsidRPr="008476D7" w:rsidRDefault="00385C23" w:rsidP="00385C23">
      <w:pPr>
        <w:pStyle w:val="Default"/>
        <w:rPr>
          <w:sz w:val="12"/>
          <w:szCs w:val="12"/>
        </w:rPr>
      </w:pPr>
    </w:p>
    <w:p w14:paraId="116B6A0B" w14:textId="77777777" w:rsidR="009F0A83" w:rsidRDefault="00385C23" w:rsidP="00385C23">
      <w:pPr>
        <w:spacing w:after="0"/>
        <w:jc w:val="both"/>
        <w:rPr>
          <w:sz w:val="20"/>
          <w:szCs w:val="20"/>
        </w:rPr>
      </w:pPr>
      <w:r>
        <w:t xml:space="preserve"> </w:t>
      </w:r>
      <w:r>
        <w:rPr>
          <w:sz w:val="20"/>
          <w:szCs w:val="20"/>
        </w:rPr>
        <w:t xml:space="preserve">This certificate and the insurance coverage it </w:t>
      </w:r>
      <w:proofErr w:type="gramStart"/>
      <w:r>
        <w:rPr>
          <w:sz w:val="20"/>
          <w:szCs w:val="20"/>
        </w:rPr>
        <w:t>describes</w:t>
      </w:r>
      <w:proofErr w:type="gramEnd"/>
      <w:r>
        <w:rPr>
          <w:sz w:val="20"/>
          <w:szCs w:val="20"/>
        </w:rPr>
        <w:t xml:space="preserve"> may not be cancelled without cancellation of the policy to which it refers. </w:t>
      </w:r>
    </w:p>
    <w:p w14:paraId="21DEE587" w14:textId="0D5F05BA" w:rsidR="000C60BF" w:rsidRDefault="00385C23" w:rsidP="00385C23">
      <w:pPr>
        <w:spacing w:after="0"/>
        <w:jc w:val="both"/>
        <w:rPr>
          <w:b/>
          <w:bCs/>
          <w:sz w:val="20"/>
          <w:szCs w:val="20"/>
        </w:rPr>
      </w:pPr>
      <w:r>
        <w:rPr>
          <w:b/>
          <w:bCs/>
          <w:sz w:val="20"/>
          <w:szCs w:val="20"/>
        </w:rPr>
        <w:t>Such cancellation may be effected by the company or the insured giving 30 days’ notice in writing to the Montana Highway Patrol, 3615 Wynne Ave., Butte, MT 59701 using Form HQ MV-5C, such 30 days’ notice to run from the day notice is actually received by the Patrol.</w:t>
      </w:r>
    </w:p>
    <w:p w14:paraId="212B4F75" w14:textId="77777777" w:rsidR="00385C23" w:rsidRPr="008476D7" w:rsidRDefault="00385C23" w:rsidP="00385C23">
      <w:pPr>
        <w:pStyle w:val="Default"/>
        <w:rPr>
          <w:sz w:val="12"/>
          <w:szCs w:val="12"/>
        </w:rPr>
      </w:pPr>
    </w:p>
    <w:p w14:paraId="15940C48" w14:textId="47CA57E5" w:rsidR="00385C23" w:rsidRDefault="00385C23" w:rsidP="00385C23">
      <w:pPr>
        <w:pStyle w:val="Default"/>
        <w:rPr>
          <w:sz w:val="20"/>
          <w:szCs w:val="20"/>
        </w:rPr>
      </w:pPr>
      <w:r>
        <w:t xml:space="preserve"> </w:t>
      </w:r>
      <w:r>
        <w:rPr>
          <w:sz w:val="20"/>
          <w:szCs w:val="20"/>
        </w:rPr>
        <w:t xml:space="preserve">This certificate is not valid unless countersigned by an authorized representative of the companies represented above. </w:t>
      </w:r>
    </w:p>
    <w:p w14:paraId="389AB7CB" w14:textId="26AA9836" w:rsidR="00385C23" w:rsidRDefault="00385C23" w:rsidP="00385C23">
      <w:pPr>
        <w:pStyle w:val="Default"/>
        <w:rPr>
          <w:sz w:val="28"/>
          <w:szCs w:val="28"/>
        </w:rPr>
      </w:pPr>
    </w:p>
    <w:p w14:paraId="799E12E6" w14:textId="77777777" w:rsidR="009F0A83" w:rsidRPr="00385C23" w:rsidRDefault="009F0A83" w:rsidP="00385C23">
      <w:pPr>
        <w:pStyle w:val="Default"/>
        <w:rPr>
          <w:sz w:val="28"/>
          <w:szCs w:val="28"/>
        </w:rPr>
      </w:pPr>
    </w:p>
    <w:p w14:paraId="14CAF149" w14:textId="06B0F38A" w:rsidR="00385C23" w:rsidRDefault="00385C23" w:rsidP="00385C23">
      <w:pPr>
        <w:spacing w:after="0"/>
        <w:jc w:val="both"/>
        <w:rPr>
          <w:sz w:val="20"/>
          <w:szCs w:val="20"/>
        </w:rPr>
      </w:pPr>
      <w:r>
        <w:rPr>
          <w:sz w:val="20"/>
          <w:szCs w:val="20"/>
        </w:rPr>
        <w:t>Authorized Company Representative ________________________________________ Dated _________________________</w:t>
      </w:r>
    </w:p>
    <w:p w14:paraId="4D7BA131" w14:textId="77626292" w:rsidR="00C0594F" w:rsidRPr="009F0A83" w:rsidRDefault="00C0594F" w:rsidP="00C0594F">
      <w:pPr>
        <w:spacing w:after="0"/>
        <w:jc w:val="center"/>
        <w:rPr>
          <w:b/>
          <w:bCs/>
          <w:sz w:val="28"/>
          <w:szCs w:val="28"/>
        </w:rPr>
      </w:pPr>
      <w:r w:rsidRPr="009F0A83">
        <w:rPr>
          <w:b/>
          <w:bCs/>
          <w:sz w:val="28"/>
          <w:szCs w:val="28"/>
        </w:rPr>
        <w:lastRenderedPageBreak/>
        <w:t>Commercial Tow Truck Insurance Requirements</w:t>
      </w:r>
    </w:p>
    <w:p w14:paraId="146C7088" w14:textId="1F25BDB1" w:rsidR="00C0594F" w:rsidRDefault="00C0594F" w:rsidP="00C0594F">
      <w:pPr>
        <w:spacing w:after="0"/>
        <w:jc w:val="center"/>
        <w:rPr>
          <w:b/>
          <w:bCs/>
          <w:sz w:val="23"/>
          <w:szCs w:val="23"/>
        </w:rPr>
      </w:pPr>
    </w:p>
    <w:p w14:paraId="7D41E2F6" w14:textId="77777777" w:rsidR="004F7D35" w:rsidRDefault="00C0594F" w:rsidP="00C0594F">
      <w:pPr>
        <w:spacing w:after="0"/>
      </w:pPr>
      <w:r>
        <w:t>Questions about statutes or rules related to tow truck operations should be directed to the Department of Justice, Montana Highway Patrol at 406-494-3233.</w:t>
      </w:r>
      <w:r w:rsidR="009F0A83">
        <w:t xml:space="preserve">  </w:t>
      </w:r>
    </w:p>
    <w:p w14:paraId="05EAF031" w14:textId="095FE4C6" w:rsidR="00C0594F" w:rsidRDefault="009F0A83" w:rsidP="00C0594F">
      <w:pPr>
        <w:spacing w:after="0"/>
      </w:pPr>
      <w:r>
        <w:t>HQ MV-5 forms must be filled out and sent in by the insurance company.  The</w:t>
      </w:r>
      <w:r w:rsidR="004F7D35">
        <w:t xml:space="preserve"> form</w:t>
      </w:r>
      <w:r>
        <w:t xml:space="preserve"> may be faxed to 406-494-8264, emailed to </w:t>
      </w:r>
      <w:hyperlink r:id="rId7" w:history="1">
        <w:r w:rsidRPr="006F2D44">
          <w:rPr>
            <w:rStyle w:val="Hyperlink"/>
          </w:rPr>
          <w:t>tperkins@mt.gov</w:t>
        </w:r>
      </w:hyperlink>
      <w:r>
        <w:t xml:space="preserve"> or </w:t>
      </w:r>
      <w:hyperlink r:id="rId8" w:history="1">
        <w:r w:rsidRPr="006F2D44">
          <w:rPr>
            <w:rStyle w:val="Hyperlink"/>
          </w:rPr>
          <w:t>clord@mt.gov</w:t>
        </w:r>
      </w:hyperlink>
      <w:r>
        <w:t>, or mail</w:t>
      </w:r>
      <w:r w:rsidR="009A31E6">
        <w:t>ed</w:t>
      </w:r>
      <w:r>
        <w:t xml:space="preserve"> to 3615 Wynne Ave, Butte MT 59701. </w:t>
      </w:r>
    </w:p>
    <w:p w14:paraId="231E41BA" w14:textId="5ACC397C" w:rsidR="00C0594F" w:rsidRDefault="00C0594F" w:rsidP="00C0594F">
      <w:pPr>
        <w:spacing w:after="0"/>
      </w:pPr>
    </w:p>
    <w:p w14:paraId="0B42ECC1" w14:textId="1ACA7584" w:rsidR="00C0594F" w:rsidRDefault="00C0594F" w:rsidP="00C0594F">
      <w:pPr>
        <w:pStyle w:val="Default"/>
        <w:rPr>
          <w:b/>
          <w:bCs/>
          <w:sz w:val="22"/>
          <w:szCs w:val="22"/>
        </w:rPr>
      </w:pPr>
      <w:r>
        <w:rPr>
          <w:b/>
          <w:bCs/>
          <w:sz w:val="22"/>
          <w:szCs w:val="22"/>
        </w:rPr>
        <w:t xml:space="preserve">Montana Codes Annotated Title 69 Chapter 8 (Select Provisions) 61-8-906. Liability insurance – storage requirements. </w:t>
      </w:r>
    </w:p>
    <w:p w14:paraId="640B0F16" w14:textId="77777777" w:rsidR="00C0594F" w:rsidRDefault="00C0594F" w:rsidP="00C0594F">
      <w:pPr>
        <w:pStyle w:val="Default"/>
        <w:rPr>
          <w:sz w:val="22"/>
          <w:szCs w:val="22"/>
        </w:rPr>
      </w:pPr>
    </w:p>
    <w:p w14:paraId="21815898" w14:textId="77777777" w:rsidR="00C0594F" w:rsidRDefault="00C0594F" w:rsidP="00C0594F">
      <w:pPr>
        <w:pStyle w:val="Default"/>
        <w:rPr>
          <w:sz w:val="22"/>
          <w:szCs w:val="22"/>
        </w:rPr>
      </w:pPr>
      <w:r>
        <w:rPr>
          <w:sz w:val="22"/>
          <w:szCs w:val="22"/>
        </w:rPr>
        <w:t xml:space="preserve">(1) Notwithstanding the provisions of </w:t>
      </w:r>
      <w:r w:rsidRPr="00C0594F">
        <w:rPr>
          <w:color w:val="0070C0"/>
          <w:sz w:val="22"/>
          <w:szCs w:val="22"/>
          <w:u w:val="single"/>
        </w:rPr>
        <w:t>61-6-301</w:t>
      </w:r>
      <w:r>
        <w:rPr>
          <w:sz w:val="22"/>
          <w:szCs w:val="22"/>
        </w:rPr>
        <w:t xml:space="preserve">, a commercial tow truck operator shall continuously provide: </w:t>
      </w:r>
    </w:p>
    <w:p w14:paraId="73ED9C8B" w14:textId="77777777" w:rsidR="00C0594F" w:rsidRDefault="00C0594F" w:rsidP="00C0594F">
      <w:pPr>
        <w:pStyle w:val="Default"/>
        <w:ind w:left="720"/>
        <w:rPr>
          <w:sz w:val="22"/>
          <w:szCs w:val="22"/>
        </w:rPr>
      </w:pPr>
      <w:r>
        <w:rPr>
          <w:sz w:val="22"/>
          <w:szCs w:val="22"/>
        </w:rPr>
        <w:t xml:space="preserve">(a) insurance against loss resulting from liability imposed by law for bodily injury or death or damage to property caused by the maintenance or use of a commercial tow truck, as defined in </w:t>
      </w:r>
      <w:r w:rsidRPr="00C0594F">
        <w:rPr>
          <w:color w:val="0070C0"/>
          <w:sz w:val="22"/>
          <w:szCs w:val="22"/>
          <w:u w:val="single"/>
        </w:rPr>
        <w:t>61-9-416</w:t>
      </w:r>
      <w:r>
        <w:rPr>
          <w:sz w:val="22"/>
          <w:szCs w:val="22"/>
        </w:rPr>
        <w:t xml:space="preserve">, or occurring on the business premises of a commercial tow truck operator in an amount not less than: </w:t>
      </w:r>
      <w:r>
        <w:rPr>
          <w:sz w:val="22"/>
          <w:szCs w:val="22"/>
        </w:rPr>
        <w:tab/>
        <w:t>(</w:t>
      </w:r>
      <w:proofErr w:type="spellStart"/>
      <w:r>
        <w:rPr>
          <w:sz w:val="22"/>
          <w:szCs w:val="22"/>
        </w:rPr>
        <w:t>i</w:t>
      </w:r>
      <w:proofErr w:type="spellEnd"/>
      <w:r>
        <w:rPr>
          <w:sz w:val="22"/>
          <w:szCs w:val="22"/>
        </w:rPr>
        <w:t xml:space="preserve">) $300,000 for class A tow trucks; </w:t>
      </w:r>
    </w:p>
    <w:p w14:paraId="4F469FFD" w14:textId="77777777" w:rsidR="00C0594F" w:rsidRDefault="00C0594F" w:rsidP="00C0594F">
      <w:pPr>
        <w:pStyle w:val="Default"/>
        <w:ind w:left="720" w:firstLine="720"/>
        <w:rPr>
          <w:sz w:val="22"/>
          <w:szCs w:val="22"/>
        </w:rPr>
      </w:pPr>
      <w:r>
        <w:rPr>
          <w:sz w:val="22"/>
          <w:szCs w:val="22"/>
        </w:rPr>
        <w:t xml:space="preserve">(ii) $500,000 for class B tow trucks; and </w:t>
      </w:r>
    </w:p>
    <w:p w14:paraId="06685C30" w14:textId="77777777" w:rsidR="00C0594F" w:rsidRDefault="00C0594F" w:rsidP="00C0594F">
      <w:pPr>
        <w:pStyle w:val="Default"/>
        <w:ind w:left="1440"/>
        <w:rPr>
          <w:sz w:val="22"/>
          <w:szCs w:val="22"/>
        </w:rPr>
      </w:pPr>
      <w:r>
        <w:rPr>
          <w:sz w:val="22"/>
          <w:szCs w:val="22"/>
        </w:rPr>
        <w:t xml:space="preserve">(iii) $750,000 for class C tow </w:t>
      </w:r>
      <w:proofErr w:type="gramStart"/>
      <w:r>
        <w:rPr>
          <w:sz w:val="22"/>
          <w:szCs w:val="22"/>
        </w:rPr>
        <w:t>trucks;</w:t>
      </w:r>
      <w:proofErr w:type="gramEnd"/>
      <w:r>
        <w:rPr>
          <w:sz w:val="22"/>
          <w:szCs w:val="22"/>
        </w:rPr>
        <w:t xml:space="preserve"> </w:t>
      </w:r>
    </w:p>
    <w:p w14:paraId="1C82B9AA" w14:textId="77777777" w:rsidR="00C0594F" w:rsidRDefault="00C0594F" w:rsidP="00C0594F">
      <w:pPr>
        <w:pStyle w:val="Default"/>
        <w:ind w:left="720"/>
        <w:rPr>
          <w:sz w:val="22"/>
          <w:szCs w:val="22"/>
        </w:rPr>
      </w:pPr>
      <w:r>
        <w:rPr>
          <w:sz w:val="22"/>
          <w:szCs w:val="22"/>
        </w:rPr>
        <w:t xml:space="preserve">(b) insurance in an amount not less than $20,000 to cover the damage to cargo or other property entrusted to the care of the commercial tow truck operator; and </w:t>
      </w:r>
    </w:p>
    <w:p w14:paraId="1363B539" w14:textId="77777777" w:rsidR="00C0594F" w:rsidRDefault="00C0594F" w:rsidP="00C0594F">
      <w:pPr>
        <w:pStyle w:val="Default"/>
        <w:ind w:left="720"/>
        <w:rPr>
          <w:sz w:val="22"/>
          <w:szCs w:val="22"/>
        </w:rPr>
      </w:pPr>
      <w:r>
        <w:rPr>
          <w:sz w:val="22"/>
          <w:szCs w:val="22"/>
        </w:rPr>
        <w:t xml:space="preserve">(c) garage or on-hook liability insurance in an amount not less than $50,000. </w:t>
      </w:r>
    </w:p>
    <w:p w14:paraId="61298CD4" w14:textId="77777777" w:rsidR="00C0594F" w:rsidRDefault="00C0594F" w:rsidP="00C0594F">
      <w:pPr>
        <w:pStyle w:val="Default"/>
        <w:rPr>
          <w:sz w:val="22"/>
          <w:szCs w:val="22"/>
        </w:rPr>
      </w:pPr>
      <w:r>
        <w:rPr>
          <w:sz w:val="22"/>
          <w:szCs w:val="22"/>
        </w:rPr>
        <w:t xml:space="preserve">(2) A commercial tow truck operator shall provide proof of the insurance required in subsection (1) to the public </w:t>
      </w:r>
    </w:p>
    <w:p w14:paraId="7D4D98B0" w14:textId="6A5A42D5" w:rsidR="00C0594F" w:rsidRDefault="00C0594F" w:rsidP="00C0594F">
      <w:pPr>
        <w:pStyle w:val="Default"/>
        <w:rPr>
          <w:sz w:val="22"/>
          <w:szCs w:val="22"/>
        </w:rPr>
      </w:pPr>
      <w:r>
        <w:rPr>
          <w:sz w:val="22"/>
          <w:szCs w:val="22"/>
        </w:rPr>
        <w:t xml:space="preserve">     service commission. </w:t>
      </w:r>
    </w:p>
    <w:p w14:paraId="03733EE5" w14:textId="77777777" w:rsidR="00C0594F" w:rsidRDefault="00C0594F" w:rsidP="00C0594F">
      <w:pPr>
        <w:pStyle w:val="Default"/>
        <w:rPr>
          <w:sz w:val="22"/>
          <w:szCs w:val="22"/>
        </w:rPr>
      </w:pPr>
      <w:r>
        <w:rPr>
          <w:sz w:val="22"/>
          <w:szCs w:val="22"/>
        </w:rPr>
        <w:t xml:space="preserve">(3) A qualified tow truck operator shall provide a storage facility, either a fenced lot or a building, that is: </w:t>
      </w:r>
    </w:p>
    <w:p w14:paraId="03BE00A8" w14:textId="77777777" w:rsidR="00C0594F" w:rsidRDefault="00C0594F" w:rsidP="00C0594F">
      <w:pPr>
        <w:pStyle w:val="Default"/>
        <w:ind w:firstLine="720"/>
        <w:rPr>
          <w:sz w:val="22"/>
          <w:szCs w:val="22"/>
        </w:rPr>
      </w:pPr>
      <w:r>
        <w:rPr>
          <w:sz w:val="22"/>
          <w:szCs w:val="22"/>
        </w:rPr>
        <w:t xml:space="preserve">(a) adequate for the secure storage and safekeeping of stored </w:t>
      </w:r>
      <w:proofErr w:type="gramStart"/>
      <w:r>
        <w:rPr>
          <w:sz w:val="22"/>
          <w:szCs w:val="22"/>
        </w:rPr>
        <w:t>vehicles;</w:t>
      </w:r>
      <w:proofErr w:type="gramEnd"/>
      <w:r>
        <w:rPr>
          <w:sz w:val="22"/>
          <w:szCs w:val="22"/>
        </w:rPr>
        <w:t xml:space="preserve"> </w:t>
      </w:r>
    </w:p>
    <w:p w14:paraId="4DDAA6B1" w14:textId="77777777" w:rsidR="00C0594F" w:rsidRDefault="00C0594F" w:rsidP="00C0594F">
      <w:pPr>
        <w:pStyle w:val="Default"/>
        <w:ind w:firstLine="720"/>
        <w:rPr>
          <w:sz w:val="22"/>
          <w:szCs w:val="22"/>
        </w:rPr>
      </w:pPr>
      <w:r>
        <w:rPr>
          <w:sz w:val="22"/>
          <w:szCs w:val="22"/>
        </w:rPr>
        <w:t xml:space="preserve">(b) located in a place that is reasonably convenient for public </w:t>
      </w:r>
      <w:proofErr w:type="gramStart"/>
      <w:r>
        <w:rPr>
          <w:sz w:val="22"/>
          <w:szCs w:val="22"/>
        </w:rPr>
        <w:t>access;</w:t>
      </w:r>
      <w:proofErr w:type="gramEnd"/>
      <w:r>
        <w:rPr>
          <w:sz w:val="22"/>
          <w:szCs w:val="22"/>
        </w:rPr>
        <w:t xml:space="preserve"> </w:t>
      </w:r>
    </w:p>
    <w:p w14:paraId="36E337DF" w14:textId="77777777" w:rsidR="00C0594F" w:rsidRDefault="00C0594F" w:rsidP="00C0594F">
      <w:pPr>
        <w:pStyle w:val="Default"/>
        <w:ind w:left="720"/>
        <w:rPr>
          <w:sz w:val="22"/>
          <w:szCs w:val="22"/>
        </w:rPr>
      </w:pPr>
      <w:r>
        <w:rPr>
          <w:sz w:val="22"/>
          <w:szCs w:val="22"/>
        </w:rPr>
        <w:t xml:space="preserve">(c) available to public access between 8 a.m. and 5 p.m., Monday through Friday, excluding legal </w:t>
      </w:r>
      <w:proofErr w:type="gramStart"/>
      <w:r>
        <w:rPr>
          <w:sz w:val="22"/>
          <w:szCs w:val="22"/>
        </w:rPr>
        <w:t>holidays;</w:t>
      </w:r>
      <w:proofErr w:type="gramEnd"/>
      <w:r>
        <w:rPr>
          <w:sz w:val="22"/>
          <w:szCs w:val="22"/>
        </w:rPr>
        <w:t xml:space="preserve"> </w:t>
      </w:r>
    </w:p>
    <w:p w14:paraId="3B62D0DE" w14:textId="77777777" w:rsidR="00C0594F" w:rsidRDefault="00C0594F" w:rsidP="00C0594F">
      <w:pPr>
        <w:pStyle w:val="Default"/>
        <w:ind w:firstLine="720"/>
        <w:rPr>
          <w:sz w:val="22"/>
          <w:szCs w:val="22"/>
        </w:rPr>
      </w:pPr>
      <w:r>
        <w:rPr>
          <w:sz w:val="22"/>
          <w:szCs w:val="22"/>
        </w:rPr>
        <w:t xml:space="preserve">(d) large enough to store all the vehicles towed for law enforcement agencies; and </w:t>
      </w:r>
    </w:p>
    <w:p w14:paraId="215199C7" w14:textId="77777777" w:rsidR="009F0A83" w:rsidRDefault="00C0594F" w:rsidP="00C0594F">
      <w:pPr>
        <w:pStyle w:val="Default"/>
        <w:ind w:left="720"/>
        <w:rPr>
          <w:sz w:val="22"/>
          <w:szCs w:val="22"/>
        </w:rPr>
      </w:pPr>
      <w:r>
        <w:rPr>
          <w:sz w:val="22"/>
          <w:szCs w:val="22"/>
        </w:rPr>
        <w:t xml:space="preserve">(e) if a fenced lot, constructed of chain link at least 6 feet high or constructed of materials and in a manner </w:t>
      </w:r>
      <w:proofErr w:type="gramStart"/>
      <w:r>
        <w:rPr>
          <w:sz w:val="22"/>
          <w:szCs w:val="22"/>
        </w:rPr>
        <w:t>sufficient</w:t>
      </w:r>
      <w:proofErr w:type="gramEnd"/>
      <w:r>
        <w:rPr>
          <w:sz w:val="22"/>
          <w:szCs w:val="22"/>
        </w:rPr>
        <w:t xml:space="preserve"> to deter trespassing or vandalism.</w:t>
      </w:r>
    </w:p>
    <w:p w14:paraId="14C22262" w14:textId="075D4CA2" w:rsidR="00C0594F" w:rsidRDefault="00C0594F" w:rsidP="00C0594F">
      <w:pPr>
        <w:pStyle w:val="Default"/>
        <w:ind w:left="720"/>
        <w:rPr>
          <w:sz w:val="22"/>
          <w:szCs w:val="22"/>
        </w:rPr>
      </w:pPr>
      <w:r>
        <w:rPr>
          <w:sz w:val="22"/>
          <w:szCs w:val="22"/>
        </w:rPr>
        <w:t xml:space="preserve"> </w:t>
      </w:r>
    </w:p>
    <w:p w14:paraId="22F80D8D" w14:textId="77777777" w:rsidR="009F0A83" w:rsidRDefault="00C0594F" w:rsidP="009F0A83">
      <w:pPr>
        <w:pStyle w:val="Default"/>
        <w:rPr>
          <w:sz w:val="22"/>
          <w:szCs w:val="22"/>
        </w:rPr>
      </w:pPr>
      <w:r>
        <w:rPr>
          <w:b/>
          <w:bCs/>
          <w:sz w:val="22"/>
          <w:szCs w:val="22"/>
        </w:rPr>
        <w:t xml:space="preserve">History: </w:t>
      </w:r>
      <w:proofErr w:type="spellStart"/>
      <w:r>
        <w:rPr>
          <w:sz w:val="22"/>
          <w:szCs w:val="22"/>
        </w:rPr>
        <w:t>En</w:t>
      </w:r>
      <w:proofErr w:type="spellEnd"/>
      <w:r>
        <w:rPr>
          <w:sz w:val="22"/>
          <w:szCs w:val="22"/>
        </w:rPr>
        <w:t xml:space="preserve">. Sec. 6, Ch. 283, L. 1995; </w:t>
      </w:r>
      <w:proofErr w:type="spellStart"/>
      <w:r>
        <w:rPr>
          <w:sz w:val="22"/>
          <w:szCs w:val="22"/>
        </w:rPr>
        <w:t>amd</w:t>
      </w:r>
      <w:proofErr w:type="spellEnd"/>
      <w:r>
        <w:rPr>
          <w:sz w:val="22"/>
          <w:szCs w:val="22"/>
        </w:rPr>
        <w:t xml:space="preserve">. Sec. 5, Ch. 88, L. 2003; </w:t>
      </w:r>
      <w:proofErr w:type="spellStart"/>
      <w:r>
        <w:rPr>
          <w:sz w:val="22"/>
          <w:szCs w:val="22"/>
        </w:rPr>
        <w:t>amd</w:t>
      </w:r>
      <w:proofErr w:type="spellEnd"/>
      <w:r>
        <w:rPr>
          <w:sz w:val="22"/>
          <w:szCs w:val="22"/>
        </w:rPr>
        <w:t xml:space="preserve">. Sec. 116, Ch. 114, L. 2003. </w:t>
      </w:r>
    </w:p>
    <w:p w14:paraId="48051E04" w14:textId="77777777" w:rsidR="009F0A83" w:rsidRDefault="009F0A83" w:rsidP="009F0A83">
      <w:pPr>
        <w:pStyle w:val="Default"/>
        <w:rPr>
          <w:sz w:val="22"/>
          <w:szCs w:val="22"/>
        </w:rPr>
      </w:pPr>
    </w:p>
    <w:p w14:paraId="58329FCC" w14:textId="77777777" w:rsidR="009F0A83" w:rsidRDefault="00C0594F" w:rsidP="009F0A83">
      <w:pPr>
        <w:pStyle w:val="Default"/>
        <w:rPr>
          <w:b/>
          <w:bCs/>
          <w:sz w:val="22"/>
          <w:szCs w:val="22"/>
        </w:rPr>
      </w:pPr>
      <w:r>
        <w:rPr>
          <w:b/>
          <w:bCs/>
          <w:sz w:val="22"/>
          <w:szCs w:val="22"/>
        </w:rPr>
        <w:t xml:space="preserve">Administrative Rules of Montana </w:t>
      </w:r>
    </w:p>
    <w:p w14:paraId="2CD28840" w14:textId="77777777" w:rsidR="009F0A83" w:rsidRDefault="00C0594F" w:rsidP="009F0A83">
      <w:pPr>
        <w:pStyle w:val="Default"/>
        <w:rPr>
          <w:b/>
          <w:bCs/>
          <w:sz w:val="22"/>
          <w:szCs w:val="22"/>
        </w:rPr>
      </w:pPr>
      <w:r>
        <w:rPr>
          <w:b/>
          <w:bCs/>
          <w:sz w:val="22"/>
          <w:szCs w:val="22"/>
        </w:rPr>
        <w:t xml:space="preserve">23.6.101 DEFINITIONS (Select Provisions) </w:t>
      </w:r>
    </w:p>
    <w:p w14:paraId="5E4D7D8D" w14:textId="77777777" w:rsidR="009F0A83" w:rsidRDefault="009F0A83" w:rsidP="009F0A83">
      <w:pPr>
        <w:pStyle w:val="Default"/>
        <w:rPr>
          <w:b/>
          <w:bCs/>
          <w:sz w:val="22"/>
          <w:szCs w:val="22"/>
        </w:rPr>
      </w:pPr>
    </w:p>
    <w:p w14:paraId="7A3086B2" w14:textId="23C1D678" w:rsidR="00C0594F" w:rsidRDefault="00C0594F" w:rsidP="009F0A83">
      <w:pPr>
        <w:pStyle w:val="Default"/>
        <w:rPr>
          <w:b/>
          <w:bCs/>
          <w:sz w:val="22"/>
          <w:szCs w:val="22"/>
        </w:rPr>
      </w:pPr>
      <w:r>
        <w:rPr>
          <w:b/>
          <w:bCs/>
          <w:sz w:val="22"/>
          <w:szCs w:val="22"/>
        </w:rPr>
        <w:t xml:space="preserve">(1) “Cargo or other property” means the contents and non-motor vehicle (as defined in the policy), items in, on or attached to the towed or stored vehicle. </w:t>
      </w:r>
    </w:p>
    <w:p w14:paraId="02247AFA" w14:textId="77777777" w:rsidR="00C0594F" w:rsidRDefault="00C0594F" w:rsidP="00C0594F">
      <w:pPr>
        <w:pStyle w:val="Default"/>
        <w:ind w:firstLine="720"/>
        <w:rPr>
          <w:sz w:val="22"/>
          <w:szCs w:val="22"/>
        </w:rPr>
      </w:pPr>
    </w:p>
    <w:p w14:paraId="67C63DBC" w14:textId="32AC65CF" w:rsidR="00C0594F" w:rsidRPr="009F0A83" w:rsidRDefault="00C0594F" w:rsidP="00C0594F">
      <w:pPr>
        <w:spacing w:after="0"/>
        <w:rPr>
          <w:rFonts w:ascii="Arial" w:hAnsi="Arial" w:cs="Arial"/>
          <w:b/>
          <w:bCs/>
          <w:sz w:val="20"/>
          <w:szCs w:val="20"/>
        </w:rPr>
      </w:pPr>
      <w:r w:rsidRPr="009F0A83">
        <w:rPr>
          <w:rFonts w:ascii="Arial" w:hAnsi="Arial" w:cs="Arial"/>
          <w:b/>
          <w:bCs/>
        </w:rPr>
        <w:t>(8) "Garage keeper's legal liability insurance or on-hook insurance" means insurance coverage for loss or damage to motor vehicles (as defined in the policy), which are in the care of the insured for towing, storage or repair and for which loss or damage is caused by the ins</w:t>
      </w:r>
      <w:bookmarkStart w:id="0" w:name="_GoBack"/>
      <w:bookmarkEnd w:id="0"/>
      <w:r w:rsidRPr="009F0A83">
        <w:rPr>
          <w:rFonts w:ascii="Arial" w:hAnsi="Arial" w:cs="Arial"/>
          <w:b/>
          <w:bCs/>
        </w:rPr>
        <w:t>ured's failure to exercise the degree of care required by law.</w:t>
      </w:r>
    </w:p>
    <w:p w14:paraId="1B347DC9" w14:textId="50C3E67A" w:rsidR="00385C23" w:rsidRDefault="00385C23" w:rsidP="00385C23">
      <w:pPr>
        <w:spacing w:after="0"/>
        <w:jc w:val="both"/>
      </w:pPr>
    </w:p>
    <w:p w14:paraId="066DBA34" w14:textId="3A8D153D" w:rsidR="008476D7" w:rsidRPr="008476D7" w:rsidRDefault="008476D7" w:rsidP="008476D7"/>
    <w:p w14:paraId="51748F6A" w14:textId="7FAEAF91" w:rsidR="008476D7" w:rsidRPr="008476D7" w:rsidRDefault="008476D7" w:rsidP="008476D7"/>
    <w:p w14:paraId="6B925A9D" w14:textId="68AB2C7F" w:rsidR="008476D7" w:rsidRPr="008476D7" w:rsidRDefault="008476D7" w:rsidP="008476D7"/>
    <w:p w14:paraId="09D700E5" w14:textId="184A153B" w:rsidR="008476D7" w:rsidRPr="008476D7" w:rsidRDefault="008476D7" w:rsidP="008476D7"/>
    <w:p w14:paraId="6D1D2936" w14:textId="12C2DFFA" w:rsidR="008476D7" w:rsidRPr="008476D7" w:rsidRDefault="008476D7" w:rsidP="008476D7"/>
    <w:p w14:paraId="591727E6" w14:textId="77777777" w:rsidR="008476D7" w:rsidRPr="008476D7" w:rsidRDefault="008476D7" w:rsidP="008476D7">
      <w:pPr>
        <w:jc w:val="right"/>
      </w:pPr>
    </w:p>
    <w:sectPr w:rsidR="008476D7" w:rsidRPr="008476D7" w:rsidSect="000C60BF">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8CA8BC" w14:textId="77777777" w:rsidR="009F13CD" w:rsidRDefault="009F13CD" w:rsidP="00C0594F">
      <w:pPr>
        <w:spacing w:after="0" w:line="240" w:lineRule="auto"/>
      </w:pPr>
      <w:r>
        <w:separator/>
      </w:r>
    </w:p>
  </w:endnote>
  <w:endnote w:type="continuationSeparator" w:id="0">
    <w:p w14:paraId="4BE56273" w14:textId="77777777" w:rsidR="009F13CD" w:rsidRDefault="009F13CD" w:rsidP="00C059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8080000" w:usb2="00000010"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E866C" w14:textId="31F528DB" w:rsidR="00C0594F" w:rsidRDefault="00C0594F">
    <w:pPr>
      <w:pStyle w:val="Footer"/>
    </w:pPr>
    <w:r>
      <w:t>HQ MV-</w:t>
    </w:r>
    <w:proofErr w:type="gramStart"/>
    <w:r>
      <w:t>5  (</w:t>
    </w:r>
    <w:proofErr w:type="gramEnd"/>
    <w:r>
      <w:t>Revised 6/21)</w:t>
    </w:r>
    <w:r>
      <w:ptab w:relativeTo="margin" w:alignment="center" w:leader="none"/>
    </w:r>
    <w:r>
      <w:t xml:space="preserve"> </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50DFA5" w14:textId="77777777" w:rsidR="009F13CD" w:rsidRDefault="009F13CD" w:rsidP="00C0594F">
      <w:pPr>
        <w:spacing w:after="0" w:line="240" w:lineRule="auto"/>
      </w:pPr>
      <w:r>
        <w:separator/>
      </w:r>
    </w:p>
  </w:footnote>
  <w:footnote w:type="continuationSeparator" w:id="0">
    <w:p w14:paraId="7AEFB858" w14:textId="77777777" w:rsidR="009F13CD" w:rsidRDefault="009F13CD" w:rsidP="00C0594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0BF"/>
    <w:rsid w:val="000C60BF"/>
    <w:rsid w:val="003573B7"/>
    <w:rsid w:val="00385C23"/>
    <w:rsid w:val="00474E72"/>
    <w:rsid w:val="004A00F8"/>
    <w:rsid w:val="004F7D35"/>
    <w:rsid w:val="00521AB8"/>
    <w:rsid w:val="008476D7"/>
    <w:rsid w:val="009A31E6"/>
    <w:rsid w:val="009F0A83"/>
    <w:rsid w:val="009F13CD"/>
    <w:rsid w:val="00C0594F"/>
    <w:rsid w:val="00F20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E06AF"/>
  <w15:chartTrackingRefBased/>
  <w15:docId w15:val="{33EDDD4D-E895-4751-9943-998177B6A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C60BF"/>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0C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059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594F"/>
  </w:style>
  <w:style w:type="paragraph" w:styleId="Footer">
    <w:name w:val="footer"/>
    <w:basedOn w:val="Normal"/>
    <w:link w:val="FooterChar"/>
    <w:uiPriority w:val="99"/>
    <w:unhideWhenUsed/>
    <w:rsid w:val="00C059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594F"/>
  </w:style>
  <w:style w:type="character" w:styleId="Hyperlink">
    <w:name w:val="Hyperlink"/>
    <w:basedOn w:val="DefaultParagraphFont"/>
    <w:uiPriority w:val="99"/>
    <w:unhideWhenUsed/>
    <w:rsid w:val="009F0A83"/>
    <w:rPr>
      <w:color w:val="0563C1" w:themeColor="hyperlink"/>
      <w:u w:val="single"/>
    </w:rPr>
  </w:style>
  <w:style w:type="character" w:styleId="UnresolvedMention">
    <w:name w:val="Unresolved Mention"/>
    <w:basedOn w:val="DefaultParagraphFont"/>
    <w:uiPriority w:val="99"/>
    <w:semiHidden/>
    <w:unhideWhenUsed/>
    <w:rsid w:val="009F0A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ord@mt.gov" TargetMode="External"/><Relationship Id="rId3" Type="http://schemas.openxmlformats.org/officeDocument/2006/relationships/settings" Target="settings.xml"/><Relationship Id="rId7" Type="http://schemas.openxmlformats.org/officeDocument/2006/relationships/hyperlink" Target="mailto:tperkins@mt.go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5711AC-D45B-49CE-911E-3EECAA267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1</Pages>
  <Words>954</Words>
  <Characters>5441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Lord, Crissy</dc:creator>
  <cp:keywords/>
  <dc:description/>
  <cp:lastModifiedBy>Lord, Crissy</cp:lastModifiedBy>
  <cp:revision>3</cp:revision>
  <cp:lastPrinted>2021-06-14T14:49:00Z</cp:lastPrinted>
  <dcterms:created xsi:type="dcterms:W3CDTF">2021-06-11T15:08:00Z</dcterms:created>
  <dcterms:modified xsi:type="dcterms:W3CDTF">2021-06-14T14:50:00Z</dcterms:modified>
</cp:coreProperties>
</file>